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77" w:rsidRDefault="000A0677" w:rsidP="000A0677">
      <w:pPr>
        <w:rPr>
          <w:rFonts w:ascii="Arial Black" w:hAnsi="Arial Black"/>
          <w:b/>
          <w:bCs/>
          <w:color w:val="2F5496" w:themeColor="accent5" w:themeShade="BF"/>
        </w:rPr>
      </w:pPr>
      <w:r>
        <w:rPr>
          <w:noProof/>
        </w:rPr>
        <mc:AlternateContent>
          <mc:Choice Requires="wps">
            <w:drawing>
              <wp:anchor distT="0" distB="0" distL="114300" distR="114300" simplePos="0" relativeHeight="251675648" behindDoc="0" locked="0" layoutInCell="1" allowOverlap="1" wp14:anchorId="59151D3F" wp14:editId="1A0FD72D">
                <wp:simplePos x="0" y="0"/>
                <wp:positionH relativeFrom="column">
                  <wp:posOffset>4629785</wp:posOffset>
                </wp:positionH>
                <wp:positionV relativeFrom="paragraph">
                  <wp:posOffset>-299720</wp:posOffset>
                </wp:positionV>
                <wp:extent cx="2241108" cy="638175"/>
                <wp:effectExtent l="0" t="0" r="6985" b="9525"/>
                <wp:wrapNone/>
                <wp:docPr id="15" name="Text Box 15"/>
                <wp:cNvGraphicFramePr/>
                <a:graphic xmlns:a="http://schemas.openxmlformats.org/drawingml/2006/main">
                  <a:graphicData uri="http://schemas.microsoft.com/office/word/2010/wordprocessingShape">
                    <wps:wsp>
                      <wps:cNvSpPr txBox="1"/>
                      <wps:spPr>
                        <a:xfrm>
                          <a:off x="0" y="0"/>
                          <a:ext cx="2241108" cy="63817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0A0677" w:rsidRDefault="000A0677" w:rsidP="000A0677">
                            <w:r w:rsidRPr="00257AE6">
                              <w:rPr>
                                <w:rFonts w:ascii="Arial" w:hAnsi="Arial" w:cs="Arial"/>
                                <w:b/>
                                <w:sz w:val="20"/>
                                <w:szCs w:val="20"/>
                              </w:rPr>
                              <w:t>PTAD COMMENCES FORENSIC AUDIT OF ASSETS SURRENDERED BY INSURANCE</w:t>
                            </w:r>
                            <w:r w:rsidRPr="00A01A68">
                              <w:rPr>
                                <w:rFonts w:ascii="Arial" w:hAnsi="Arial" w:cs="Arial"/>
                                <w:b/>
                              </w:rPr>
                              <w:t xml:space="preserv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51D3F" id="_x0000_t202" coordsize="21600,21600" o:spt="202" path="m,l,21600r21600,l21600,xe">
                <v:stroke joinstyle="miter"/>
                <v:path gradientshapeok="t" o:connecttype="rect"/>
              </v:shapetype>
              <v:shape id="Text Box 15" o:spid="_x0000_s1026" type="#_x0000_t202" style="position:absolute;margin-left:364.55pt;margin-top:-23.6pt;width:176.4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" fillcolor="#4472c4 [3208]" stroked="f" strokeweight="1pt">
                <v:textbox>
                  <w:txbxContent>
                    <w:p w:rsidR="000A0677" w:rsidRDefault="000A0677" w:rsidP="000A0677">
                      <w:r w:rsidRPr="00257AE6">
                        <w:rPr>
                          <w:rFonts w:ascii="Arial" w:hAnsi="Arial" w:cs="Arial"/>
                          <w:b/>
                          <w:sz w:val="20"/>
                          <w:szCs w:val="20"/>
                        </w:rPr>
                        <w:t>PTAD COMMENCES FORENSIC AUDIT OF ASSETS SURRENDERED BY INSURANCE</w:t>
                      </w:r>
                      <w:r w:rsidRPr="00A01A68">
                        <w:rPr>
                          <w:rFonts w:ascii="Arial" w:hAnsi="Arial" w:cs="Arial"/>
                          <w:b/>
                        </w:rPr>
                        <w:t xml:space="preserve"> COMPANY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D8DBF9" wp14:editId="487B9F5F">
                <wp:simplePos x="0" y="0"/>
                <wp:positionH relativeFrom="margin">
                  <wp:posOffset>6477000</wp:posOffset>
                </wp:positionH>
                <wp:positionV relativeFrom="margin">
                  <wp:posOffset>-295275</wp:posOffset>
                </wp:positionV>
                <wp:extent cx="133985" cy="6029325"/>
                <wp:effectExtent l="0" t="0" r="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60293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9BEFC9" id="Rectangle 8" o:spid="_x0000_s1026" style="position:absolute;margin-left:510pt;margin-top:-23.25pt;width:10.55pt;height:47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" fillcolor="black [3213]" stroked="f">
                <w10:wrap anchorx="margin" anchory="margin"/>
              </v:rect>
            </w:pict>
          </mc:Fallback>
        </mc:AlternateContent>
      </w:r>
      <w:r>
        <w:rPr>
          <w:noProof/>
        </w:rPr>
        <mc:AlternateContent>
          <mc:Choice Requires="wpg">
            <w:drawing>
              <wp:anchor distT="0" distB="0" distL="182880" distR="182880" simplePos="0" relativeHeight="251665408" behindDoc="0" locked="0" layoutInCell="1" allowOverlap="1" wp14:anchorId="5EE97AC5" wp14:editId="3E17D36C">
                <wp:simplePos x="0" y="0"/>
                <wp:positionH relativeFrom="page">
                  <wp:posOffset>5080635</wp:posOffset>
                </wp:positionH>
                <wp:positionV relativeFrom="margin">
                  <wp:posOffset>-643890</wp:posOffset>
                </wp:positionV>
                <wp:extent cx="2385060" cy="939800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385060" cy="9398000"/>
                          <a:chOff x="-4417" y="30435"/>
                          <a:chExt cx="2048514" cy="8769949"/>
                        </a:xfrm>
                      </wpg:grpSpPr>
                      <wps:wsp>
                        <wps:cNvPr id="8" name="Rectangle 18"/>
                        <wps:cNvSpPr>
                          <a:spLocks noChangeArrowheads="1"/>
                        </wps:cNvSpPr>
                        <wps:spPr bwMode="auto">
                          <a:xfrm>
                            <a:off x="-4413" y="6268072"/>
                            <a:ext cx="2048510" cy="253231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4417" y="30435"/>
                            <a:ext cx="2048510" cy="629793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4412" y="232238"/>
                            <a:ext cx="2048509" cy="851175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677" w:rsidRDefault="000A0677" w:rsidP="000A0677"/>
                            <w:p w:rsidR="000A0677" w:rsidRDefault="000A0677" w:rsidP="000A0677">
                              <w:pPr>
                                <w:rPr>
                                  <w:rFonts w:ascii="Arial" w:hAnsi="Arial" w:cs="Arial"/>
                                </w:rPr>
                              </w:pPr>
                            </w:p>
                            <w:p w:rsidR="000A0677" w:rsidRDefault="000A0677" w:rsidP="000A0677">
                              <w:pPr>
                                <w:rPr>
                                  <w:rFonts w:ascii="Arial" w:hAnsi="Arial" w:cs="Arial"/>
                                  <w:sz w:val="20"/>
                                </w:rPr>
                              </w:pPr>
                            </w:p>
                            <w:p w:rsidR="000A0677" w:rsidRPr="00A01A68" w:rsidRDefault="000A0677" w:rsidP="000A0677">
                              <w:pPr>
                                <w:rPr>
                                  <w:rFonts w:ascii="Arial" w:hAnsi="Arial" w:cs="Arial"/>
                                  <w:sz w:val="20"/>
                                </w:rPr>
                              </w:pPr>
                              <w:r w:rsidRPr="00A01A68">
                                <w:rPr>
                                  <w:rFonts w:ascii="Arial" w:hAnsi="Arial" w:cs="Arial"/>
                                  <w:sz w:val="20"/>
                                </w:rPr>
                                <w:t>The Pension Transitional Arrangement Directorate (PTAD) has begun the audit of assets surrendered by five insurers to determine whether their values equate the N11 billion owed by the firms.</w:t>
                              </w:r>
                            </w:p>
                            <w:p w:rsidR="000A0677" w:rsidRPr="00A01A68" w:rsidRDefault="000A0677" w:rsidP="000A0677">
                              <w:pPr>
                                <w:rPr>
                                  <w:rFonts w:ascii="Arial" w:hAnsi="Arial" w:cs="Arial"/>
                                  <w:sz w:val="20"/>
                                </w:rPr>
                              </w:pPr>
                              <w:r w:rsidRPr="00A01A68">
                                <w:rPr>
                                  <w:rFonts w:ascii="Arial" w:hAnsi="Arial" w:cs="Arial"/>
                                  <w:sz w:val="20"/>
                                </w:rPr>
                                <w:t xml:space="preserve">The five companies allegedly owing N11 billion Legacy funds are </w:t>
                              </w:r>
                              <w:proofErr w:type="spellStart"/>
                              <w:r w:rsidRPr="00A01A68">
                                <w:rPr>
                                  <w:rFonts w:ascii="Arial" w:hAnsi="Arial" w:cs="Arial"/>
                                  <w:sz w:val="20"/>
                                </w:rPr>
                                <w:t>Goldlink</w:t>
                              </w:r>
                              <w:proofErr w:type="spellEnd"/>
                              <w:r w:rsidRPr="00A01A68">
                                <w:rPr>
                                  <w:rFonts w:ascii="Arial" w:hAnsi="Arial" w:cs="Arial"/>
                                  <w:sz w:val="20"/>
                                </w:rPr>
                                <w:t xml:space="preserve"> Insurance Plc., Standard Alliance Life Assurance, Industrial and General Insurance (IGI), </w:t>
                              </w:r>
                              <w:proofErr w:type="spellStart"/>
                              <w:r w:rsidRPr="00A01A68">
                                <w:rPr>
                                  <w:rFonts w:ascii="Arial" w:hAnsi="Arial" w:cs="Arial"/>
                                  <w:sz w:val="20"/>
                                </w:rPr>
                                <w:t>Unic</w:t>
                              </w:r>
                              <w:proofErr w:type="spellEnd"/>
                              <w:r w:rsidRPr="00A01A68">
                                <w:rPr>
                                  <w:rFonts w:ascii="Arial" w:hAnsi="Arial" w:cs="Arial"/>
                                  <w:sz w:val="20"/>
                                </w:rPr>
                                <w:t xml:space="preserve"> Insurance Plc. and Nigerian Life and Provident Company.</w:t>
                              </w:r>
                            </w:p>
                            <w:p w:rsidR="000A0677" w:rsidRPr="00A01A68" w:rsidRDefault="000A0677" w:rsidP="000A0677">
                              <w:pPr>
                                <w:rPr>
                                  <w:rFonts w:ascii="Arial" w:hAnsi="Arial" w:cs="Arial"/>
                                  <w:sz w:val="20"/>
                                </w:rPr>
                              </w:pPr>
                              <w:r w:rsidRPr="00A01A68">
                                <w:rPr>
                                  <w:rFonts w:ascii="Arial" w:hAnsi="Arial" w:cs="Arial"/>
                                  <w:sz w:val="20"/>
                                </w:rPr>
                                <w:t>According to a report attributed to PTAD, forensic auditors from the agency would also look into the books of the insurance companies in a bid to authenticate the true position of the transactions and come up with the true balance of funds with each of the companies.</w:t>
                              </w:r>
                            </w:p>
                            <w:p w:rsidR="000A0677" w:rsidRPr="00A01A68" w:rsidRDefault="000A0677" w:rsidP="000A0677">
                              <w:pPr>
                                <w:rPr>
                                  <w:rFonts w:ascii="Arial" w:hAnsi="Arial" w:cs="Arial"/>
                                  <w:sz w:val="20"/>
                                </w:rPr>
                              </w:pPr>
                              <w:r w:rsidRPr="00A01A68">
                                <w:rPr>
                                  <w:rFonts w:ascii="Arial" w:hAnsi="Arial" w:cs="Arial"/>
                                  <w:sz w:val="20"/>
                                </w:rPr>
                                <w:t>This is to resolve the raging controversies that what they are being asked to pay is higher than what they owe.</w:t>
                              </w:r>
                            </w:p>
                            <w:p w:rsidR="000A0677" w:rsidRDefault="000A0677" w:rsidP="000A0677">
                              <w:pPr>
                                <w:rPr>
                                  <w:rFonts w:ascii="Arial" w:hAnsi="Arial" w:cs="Arial"/>
                                  <w:sz w:val="20"/>
                                </w:rPr>
                              </w:pPr>
                              <w:hyperlink r:id="rId5" w:history="1">
                                <w:r w:rsidRPr="002E4C02">
                                  <w:rPr>
                                    <w:rStyle w:val="Hyperlink"/>
                                    <w:rFonts w:ascii="Arial" w:hAnsi="Arial" w:cs="Arial"/>
                                    <w:sz w:val="20"/>
                                  </w:rPr>
                                  <w:t>https://www.independent.ng/nlpc-standard-alliance-life-assurance-others-owe-n11bn-legacy-fund/</w:t>
                                </w:r>
                              </w:hyperlink>
                            </w:p>
                            <w:p w:rsidR="000A0677" w:rsidRDefault="000A0677" w:rsidP="000A0677">
                              <w:pPr>
                                <w:ind w:left="-180"/>
                                <w:rPr>
                                  <w:rFonts w:ascii="Arial" w:hAnsi="Arial" w:cs="Arial"/>
                                </w:rPr>
                              </w:pPr>
                              <w:r w:rsidRPr="00BF4DE6">
                                <w:rPr>
                                  <w:noProof/>
                                </w:rPr>
                                <w:drawing>
                                  <wp:inline distT="0" distB="0" distL="0" distR="0" wp14:anchorId="6AE022DC" wp14:editId="33A64CF5">
                                    <wp:extent cx="2708275" cy="2258171"/>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196" cy="2268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E97AC5" id="Group 14" o:spid="_x0000_s1027" style="position:absolute;margin-left:400.05pt;margin-top:-50.7pt;width:187.8pt;height:740pt;z-index:251665408;mso-wrap-distance-left:14.4pt;mso-wrap-distance-right:14.4pt;mso-position-horizontal-relative:page;mso-position-vertical-relative:margin;mso-width-relative:margin;mso-height-relative:margin" coordorigin="-44,304" coordsize="20485,8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">
                <v:rect id="Rectangle 18" o:spid="_x0000_s1028" style="position:absolute;left:-44;top:62680;width:20484;height:25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V9r8A&#10;AADaAAAADwAAAGRycy9kb3ducmV2LnhtbERPTWsCMRC9F/wPYQRvNesebNkaRQTBk+i26HVMpptt&#10;N5M1ibr9982h0OPjfS9Wg+vEnUJsPSuYTQsQxNqblhsFH+/b51cQMSEb7DyTgh+KsFqOnhZYGf/g&#10;I93r1IgcwrFCBTalvpIyaksO49T3xJn79MFhyjA00gR85HDXybIo5tJhy7nBYk8bS/q7vjkFoT+U&#10;X3t9vtpyo21xul7q2+5Fqcl4WL+BSDSkf/Gfe2cU5K35Sr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9X2vwAAANoAAAAPAAAAAAAAAAAAAAAAAJgCAABkcnMvZG93bnJl&#10;di54bWxQSwUGAAAAAAQABAD1AAAAhAMAAAAA&#10;" fillcolor="#0070c0" stroked="f"/>
                <v:rect id="Rectangle 17" o:spid="_x0000_s1029" style="position:absolute;left:-44;top:304;width:20484;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9l8MA&#10;AADaAAAADwAAAGRycy9kb3ducmV2LnhtbESPT2vCQBTE70K/w/IKvYhu7KFodJVSEEoP/m3vj+wz&#10;CWbfxuyLRj99VxA8DjPzG2a26FylztSE0rOB0TABRZx5W3Ju4He/HIxBBUG2WHkmA1cKsJi/9GaY&#10;Wn/hLZ13kqsI4ZCigUKkTrUOWUEOw9DXxNE7+MahRNnk2jZ4iXBX6fck+dAOS44LBdb0VVB23LXO&#10;gJPTRMpNdlvfVqO/dvvT71bYGvP22n1OQQl18gw/2t/WwATuV+IN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d9l8MAAADaAAAADwAAAAAAAAAAAAAAAACYAgAAZHJzL2Rv&#10;d25yZXYueG1sUEsFBgAAAAAEAAQA9QAAAIgDAAAAAA==&#10;" fillcolor="#00b050" stroked="f"/>
                <v:shape id="Text Box 14" o:spid="_x0000_s1030" type="#_x0000_t202" style="position:absolute;left:-44;top:2322;width:20484;height:85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rsidR="000A0677" w:rsidRDefault="000A0677" w:rsidP="000A0677"/>
                      <w:p w:rsidR="000A0677" w:rsidRDefault="000A0677" w:rsidP="000A0677">
                        <w:pPr>
                          <w:rPr>
                            <w:rFonts w:ascii="Arial" w:hAnsi="Arial" w:cs="Arial"/>
                          </w:rPr>
                        </w:pPr>
                      </w:p>
                      <w:p w:rsidR="000A0677" w:rsidRDefault="000A0677" w:rsidP="000A0677">
                        <w:pPr>
                          <w:rPr>
                            <w:rFonts w:ascii="Arial" w:hAnsi="Arial" w:cs="Arial"/>
                            <w:sz w:val="20"/>
                          </w:rPr>
                        </w:pPr>
                      </w:p>
                      <w:p w:rsidR="000A0677" w:rsidRPr="00A01A68" w:rsidRDefault="000A0677" w:rsidP="000A0677">
                        <w:pPr>
                          <w:rPr>
                            <w:rFonts w:ascii="Arial" w:hAnsi="Arial" w:cs="Arial"/>
                            <w:sz w:val="20"/>
                          </w:rPr>
                        </w:pPr>
                        <w:r w:rsidRPr="00A01A68">
                          <w:rPr>
                            <w:rFonts w:ascii="Arial" w:hAnsi="Arial" w:cs="Arial"/>
                            <w:sz w:val="20"/>
                          </w:rPr>
                          <w:t>The Pension Transitional Arrangement Directorate (PTAD) has begun the audit of assets surrendered by five insurers to determine whether their values equate the N11 billion owed by the firms.</w:t>
                        </w:r>
                      </w:p>
                      <w:p w:rsidR="000A0677" w:rsidRPr="00A01A68" w:rsidRDefault="000A0677" w:rsidP="000A0677">
                        <w:pPr>
                          <w:rPr>
                            <w:rFonts w:ascii="Arial" w:hAnsi="Arial" w:cs="Arial"/>
                            <w:sz w:val="20"/>
                          </w:rPr>
                        </w:pPr>
                        <w:r w:rsidRPr="00A01A68">
                          <w:rPr>
                            <w:rFonts w:ascii="Arial" w:hAnsi="Arial" w:cs="Arial"/>
                            <w:sz w:val="20"/>
                          </w:rPr>
                          <w:t xml:space="preserve">The five companies allegedly owing N11 billion Legacy funds are </w:t>
                        </w:r>
                        <w:proofErr w:type="spellStart"/>
                        <w:r w:rsidRPr="00A01A68">
                          <w:rPr>
                            <w:rFonts w:ascii="Arial" w:hAnsi="Arial" w:cs="Arial"/>
                            <w:sz w:val="20"/>
                          </w:rPr>
                          <w:t>Goldlink</w:t>
                        </w:r>
                        <w:proofErr w:type="spellEnd"/>
                        <w:r w:rsidRPr="00A01A68">
                          <w:rPr>
                            <w:rFonts w:ascii="Arial" w:hAnsi="Arial" w:cs="Arial"/>
                            <w:sz w:val="20"/>
                          </w:rPr>
                          <w:t xml:space="preserve"> Insurance Plc., Standard Alliance Life Assurance, Industrial and General Insurance (IGI), </w:t>
                        </w:r>
                        <w:proofErr w:type="spellStart"/>
                        <w:r w:rsidRPr="00A01A68">
                          <w:rPr>
                            <w:rFonts w:ascii="Arial" w:hAnsi="Arial" w:cs="Arial"/>
                            <w:sz w:val="20"/>
                          </w:rPr>
                          <w:t>Unic</w:t>
                        </w:r>
                        <w:proofErr w:type="spellEnd"/>
                        <w:r w:rsidRPr="00A01A68">
                          <w:rPr>
                            <w:rFonts w:ascii="Arial" w:hAnsi="Arial" w:cs="Arial"/>
                            <w:sz w:val="20"/>
                          </w:rPr>
                          <w:t xml:space="preserve"> Insurance Plc. and Nigerian Life and Provident Company.</w:t>
                        </w:r>
                      </w:p>
                      <w:p w:rsidR="000A0677" w:rsidRPr="00A01A68" w:rsidRDefault="000A0677" w:rsidP="000A0677">
                        <w:pPr>
                          <w:rPr>
                            <w:rFonts w:ascii="Arial" w:hAnsi="Arial" w:cs="Arial"/>
                            <w:sz w:val="20"/>
                          </w:rPr>
                        </w:pPr>
                        <w:r w:rsidRPr="00A01A68">
                          <w:rPr>
                            <w:rFonts w:ascii="Arial" w:hAnsi="Arial" w:cs="Arial"/>
                            <w:sz w:val="20"/>
                          </w:rPr>
                          <w:t>According to a report attributed to PTAD, forensic auditors from the agency would also look into the books of the insurance companies in a bid to authenticate the true position of the transactions and come up with the true balance of funds with each of the companies.</w:t>
                        </w:r>
                      </w:p>
                      <w:p w:rsidR="000A0677" w:rsidRPr="00A01A68" w:rsidRDefault="000A0677" w:rsidP="000A0677">
                        <w:pPr>
                          <w:rPr>
                            <w:rFonts w:ascii="Arial" w:hAnsi="Arial" w:cs="Arial"/>
                            <w:sz w:val="20"/>
                          </w:rPr>
                        </w:pPr>
                        <w:r w:rsidRPr="00A01A68">
                          <w:rPr>
                            <w:rFonts w:ascii="Arial" w:hAnsi="Arial" w:cs="Arial"/>
                            <w:sz w:val="20"/>
                          </w:rPr>
                          <w:t>This is to resolve the raging controversies that what they are being asked to pay is higher than what they owe.</w:t>
                        </w:r>
                      </w:p>
                      <w:p w:rsidR="000A0677" w:rsidRDefault="000A0677" w:rsidP="000A0677">
                        <w:pPr>
                          <w:rPr>
                            <w:rFonts w:ascii="Arial" w:hAnsi="Arial" w:cs="Arial"/>
                            <w:sz w:val="20"/>
                          </w:rPr>
                        </w:pPr>
                        <w:hyperlink r:id="rId7" w:history="1">
                          <w:r w:rsidRPr="002E4C02">
                            <w:rPr>
                              <w:rStyle w:val="Hyperlink"/>
                              <w:rFonts w:ascii="Arial" w:hAnsi="Arial" w:cs="Arial"/>
                              <w:sz w:val="20"/>
                            </w:rPr>
                            <w:t>https://www.independent.ng/nlpc-standard-alliance-life-assurance-others-owe-n11bn-legacy-fund/</w:t>
                          </w:r>
                        </w:hyperlink>
                      </w:p>
                      <w:p w:rsidR="000A0677" w:rsidRDefault="000A0677" w:rsidP="000A0677">
                        <w:pPr>
                          <w:ind w:left="-180"/>
                          <w:rPr>
                            <w:rFonts w:ascii="Arial" w:hAnsi="Arial" w:cs="Arial"/>
                          </w:rPr>
                        </w:pPr>
                        <w:r w:rsidRPr="00BF4DE6">
                          <w:rPr>
                            <w:noProof/>
                          </w:rPr>
                          <w:drawing>
                            <wp:inline distT="0" distB="0" distL="0" distR="0" wp14:anchorId="6AE022DC" wp14:editId="33A64CF5">
                              <wp:extent cx="2708275" cy="2258171"/>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0196" cy="2268110"/>
                                      </a:xfrm>
                                      <a:prstGeom prst="rect">
                                        <a:avLst/>
                                      </a:prstGeom>
                                      <a:noFill/>
                                      <a:ln>
                                        <a:noFill/>
                                      </a:ln>
                                    </pic:spPr>
                                  </pic:pic>
                                </a:graphicData>
                              </a:graphic>
                            </wp:inline>
                          </w:drawing>
                        </w:r>
                      </w:p>
                    </w:txbxContent>
                  </v:textbox>
                </v:shape>
                <w10:wrap type="square" anchorx="page" anchory="margin"/>
              </v:group>
            </w:pict>
          </mc:Fallback>
        </mc:AlternateContent>
      </w:r>
      <w:r w:rsidRPr="000A0677">
        <w:rPr>
          <w:rFonts w:ascii="Arial" w:hAnsi="Arial" w:cs="Arial"/>
          <w:b/>
          <w:color w:val="2F5496" w:themeColor="accent5" w:themeShade="BF"/>
          <w:szCs w:val="36"/>
        </w:rPr>
        <w:t xml:space="preserve"> </w:t>
      </w:r>
      <w:sdt>
        <w:sdtPr>
          <w:rPr>
            <w:rFonts w:ascii="Arial" w:hAnsi="Arial" w:cs="Arial"/>
            <w:b/>
            <w:color w:val="2F5496" w:themeColor="accent5" w:themeShade="BF"/>
            <w:sz w:val="32"/>
            <w:szCs w:val="32"/>
          </w:rPr>
          <w:id w:val="633372245"/>
          <w:placeholder>
            <w:docPart w:val="01C16654968B4E048AA519094FA734E5"/>
          </w:placeholder>
          <w:dataBinding w:prefixMappings="xmlns:ns0='http://schemas.openxmlformats.org/package/2006/metadata/core-properties' xmlns:ns1='http://purl.org/dc/elements/1.1/'" w:xpath="/ns0:coreProperties[1]/ns1:title[1]" w:storeItemID="{6C3C8BC8-F283-45AE-878A-BAB7291924A1}"/>
          <w:text/>
        </w:sdtPr>
        <w:sdtContent>
          <w:r w:rsidRPr="000A0677">
            <w:rPr>
              <w:rFonts w:ascii="Arial" w:hAnsi="Arial" w:cs="Arial"/>
              <w:b/>
              <w:color w:val="2F5496" w:themeColor="accent5" w:themeShade="BF"/>
              <w:sz w:val="32"/>
              <w:szCs w:val="32"/>
            </w:rPr>
            <w:t>MONTHLY UPDATE REPORT</w:t>
          </w:r>
        </w:sdtContent>
      </w:sdt>
      <w:r>
        <w:rPr>
          <w:rFonts w:ascii="Arial Black" w:hAnsi="Arial Black"/>
          <w:b/>
          <w:bCs/>
          <w:color w:val="2F5496" w:themeColor="accent5" w:themeShade="BF"/>
        </w:rPr>
        <w:t xml:space="preserve"> </w:t>
      </w:r>
    </w:p>
    <w:p w:rsidR="000A0677" w:rsidRPr="000A0677" w:rsidRDefault="000A0677" w:rsidP="000A0677">
      <w:pPr>
        <w:rPr>
          <w:rStyle w:val="Strong"/>
          <w:rFonts w:cstheme="minorHAnsi"/>
          <w:b w:val="0"/>
          <w:bCs w:val="0"/>
          <w:noProof/>
          <w:color w:val="2F5496" w:themeColor="accent5" w:themeShade="BF"/>
          <w:sz w:val="28"/>
          <w:szCs w:val="28"/>
          <w:lang w:val="en-GB" w:eastAsia="en-GB"/>
        </w:rPr>
      </w:pPr>
      <w:sdt>
        <w:sdtPr>
          <w:rPr>
            <w:rFonts w:ascii="Arial Black" w:hAnsi="Arial Black"/>
            <w:b/>
            <w:bCs/>
            <w:color w:val="2F5496" w:themeColor="accent5" w:themeShade="BF"/>
            <w:sz w:val="28"/>
            <w:szCs w:val="28"/>
          </w:rPr>
          <w:id w:val="1161806749"/>
          <w:placeholder>
            <w:docPart w:val="9A8A583247354043A598011696107646"/>
          </w:placeholder>
          <w:dataBinding w:prefixMappings="xmlns:ns0='http://schemas.openxmlformats.org/package/2006/metadata/core-properties' xmlns:ns1='http://purl.org/dc/elements/1.1/'" w:xpath="/ns0:coreProperties[1]/ns1:subject[1]" w:storeItemID="{6C3C8BC8-F283-45AE-878A-BAB7291924A1}"/>
          <w:text/>
        </w:sdtPr>
        <w:sdtContent>
          <w:r w:rsidRPr="000A0677">
            <w:rPr>
              <w:rFonts w:ascii="Arial Black" w:hAnsi="Arial Black"/>
              <w:b/>
              <w:bCs/>
              <w:color w:val="2F5496" w:themeColor="accent5" w:themeShade="BF"/>
              <w:sz w:val="28"/>
              <w:szCs w:val="28"/>
            </w:rPr>
            <w:t>MARCH 2019</w:t>
          </w:r>
        </w:sdtContent>
      </w:sdt>
      <w:r w:rsidRPr="000A0677">
        <w:rPr>
          <w:rFonts w:cstheme="minorHAnsi"/>
          <w:noProof/>
          <w:color w:val="2F5496" w:themeColor="accent5" w:themeShade="BF"/>
          <w:sz w:val="28"/>
          <w:szCs w:val="28"/>
          <w:lang w:val="en-GB" w:eastAsia="en-GB"/>
        </w:rPr>
        <w:t xml:space="preserve"> </w:t>
      </w:r>
    </w:p>
    <w:p w:rsidR="000A0677" w:rsidRDefault="000A0677" w:rsidP="000A0677">
      <w:pPr>
        <w:pStyle w:val="DT"/>
        <w:rPr>
          <w:rStyle w:val="Strong"/>
          <w:color w:val="FF0000"/>
          <w:sz w:val="20"/>
        </w:rPr>
      </w:pPr>
      <w:r w:rsidRPr="00257AE6">
        <w:rPr>
          <w:rStyle w:val="Strong"/>
          <w:color w:val="FF0000"/>
          <w:sz w:val="20"/>
        </w:rPr>
        <w:t>PTAD CONDUCTS TRAINING FOR STAFF AHEAD OF THE NATIONWIDE PARASTATAL PENSION VERIFICATION</w:t>
      </w:r>
    </w:p>
    <w:p w:rsidR="000A0677" w:rsidRPr="00257AE6" w:rsidRDefault="000A0677" w:rsidP="000A0677">
      <w:pPr>
        <w:pStyle w:val="DT"/>
        <w:rPr>
          <w:rStyle w:val="Strong"/>
          <w:color w:val="FF0000"/>
          <w:sz w:val="20"/>
        </w:rPr>
      </w:pPr>
    </w:p>
    <w:p w:rsidR="000A0677" w:rsidRDefault="000A0677" w:rsidP="000A0677">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The Pension Transitional Arrangement Directorate (PTAD) recently conducted a training/assessment for its verification team from March 13</w:t>
      </w:r>
      <w:r w:rsidRPr="00257AE6">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to 22</w:t>
      </w:r>
      <w:r w:rsidRPr="00257AE6">
        <w:rPr>
          <w:rFonts w:ascii="Arial" w:eastAsia="Times New Roman" w:hAnsi="Arial" w:cs="Arial"/>
          <w:color w:val="000000"/>
          <w:sz w:val="20"/>
          <w:szCs w:val="20"/>
          <w:vertAlign w:val="superscript"/>
        </w:rPr>
        <w:t>nd</w:t>
      </w:r>
      <w:r>
        <w:rPr>
          <w:rFonts w:ascii="Arial" w:eastAsia="Times New Roman" w:hAnsi="Arial" w:cs="Arial"/>
          <w:color w:val="000000"/>
          <w:sz w:val="20"/>
          <w:szCs w:val="20"/>
        </w:rPr>
        <w:t xml:space="preserve"> 2019. The Training is in readiness for the Parastatal Pension Verification Exercise scheduled to commence on April 23</w:t>
      </w:r>
      <w:r w:rsidRPr="00257AE6">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2019 in Lagos.</w:t>
      </w:r>
    </w:p>
    <w:p w:rsidR="000A0677" w:rsidRDefault="000A0677" w:rsidP="000A0677">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The Executive Secretary, Barr. Sharon Ikeazor had mandated that everyone taking part in the verification exercise must undergo the training to qualify. Staff with specific roles like the team leads and logistics offers were also provided role-specific trainings. Her approach underpins her desire for zero-error in the digitization of retiree’s employment records and biometric capture.</w:t>
      </w:r>
    </w:p>
    <w:p w:rsidR="000A0677" w:rsidRDefault="000A0677" w:rsidP="000A0677">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At the end of the training, all staff were assessed in order to gauge their level of preparedness with a pass mark pegged at 70%.   </w:t>
      </w:r>
    </w:p>
    <w:p w:rsidR="000A0677" w:rsidRDefault="000A0677" w:rsidP="000A0677">
      <w:pPr>
        <w:rPr>
          <w:rFonts w:ascii="Arial" w:eastAsia="Times New Roman" w:hAnsi="Arial" w:cs="Arial"/>
          <w:color w:val="000000"/>
          <w:sz w:val="20"/>
          <w:szCs w:val="20"/>
        </w:rPr>
      </w:pPr>
      <w:r w:rsidRPr="00B84B75">
        <w:rPr>
          <w:rFonts w:cstheme="minorHAnsi"/>
          <w:b/>
          <w:noProof/>
          <w:sz w:val="24"/>
          <w:szCs w:val="24"/>
        </w:rPr>
        <mc:AlternateContent>
          <mc:Choice Requires="wps">
            <w:drawing>
              <wp:anchor distT="0" distB="0" distL="114300" distR="114300" simplePos="0" relativeHeight="251677696" behindDoc="0" locked="0" layoutInCell="1" allowOverlap="1" wp14:anchorId="3316B9BE" wp14:editId="09E069E5">
                <wp:simplePos x="0" y="0"/>
                <wp:positionH relativeFrom="column">
                  <wp:posOffset>3819111</wp:posOffset>
                </wp:positionH>
                <wp:positionV relativeFrom="paragraph">
                  <wp:posOffset>-1546</wp:posOffset>
                </wp:positionV>
                <wp:extent cx="667909" cy="209119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67909" cy="2091193"/>
                        </a:xfrm>
                        <a:prstGeom prst="rect">
                          <a:avLst/>
                        </a:prstGeom>
                        <a:solidFill>
                          <a:sysClr val="window" lastClr="FFFFFF"/>
                        </a:solidFill>
                        <a:ln w="6350">
                          <a:noFill/>
                        </a:ln>
                        <a:effectLst/>
                      </wps:spPr>
                      <wps:txbx>
                        <w:txbxContent>
                          <w:p w:rsidR="000A0677" w:rsidRPr="00E95DF5" w:rsidRDefault="000A0677" w:rsidP="000A0677">
                            <w:pPr>
                              <w:rPr>
                                <w:rFonts w:ascii="Arial" w:hAnsi="Arial" w:cs="Arial"/>
                                <w:i/>
                                <w:sz w:val="18"/>
                              </w:rPr>
                            </w:pPr>
                            <w:r w:rsidRPr="00E95DF5">
                              <w:rPr>
                                <w:rFonts w:ascii="Arial" w:hAnsi="Arial" w:cs="Arial"/>
                                <w:i/>
                                <w:sz w:val="18"/>
                              </w:rPr>
                              <w:t xml:space="preserve">Pic 1:  A cross section of PTAD staff at the verification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6B9BE" id="Text Box 2" o:spid="_x0000_s1031" type="#_x0000_t202" style="position:absolute;margin-left:300.7pt;margin-top:-.1pt;width:52.6pt;height:16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" fillcolor="window" stroked="f" strokeweight=".5pt">
                <v:textbox>
                  <w:txbxContent>
                    <w:p w:rsidR="000A0677" w:rsidRPr="00E95DF5" w:rsidRDefault="000A0677" w:rsidP="000A0677">
                      <w:pPr>
                        <w:rPr>
                          <w:rFonts w:ascii="Arial" w:hAnsi="Arial" w:cs="Arial"/>
                          <w:i/>
                          <w:sz w:val="18"/>
                        </w:rPr>
                      </w:pPr>
                      <w:r w:rsidRPr="00E95DF5">
                        <w:rPr>
                          <w:rFonts w:ascii="Arial" w:hAnsi="Arial" w:cs="Arial"/>
                          <w:i/>
                          <w:sz w:val="18"/>
                        </w:rPr>
                        <w:t xml:space="preserve">Pic 1:  A cross section of PTAD staff at the verification training </w:t>
                      </w:r>
                    </w:p>
                  </w:txbxContent>
                </v:textbox>
              </v:shape>
            </w:pict>
          </mc:Fallback>
        </mc:AlternateContent>
      </w:r>
      <w:r>
        <w:rPr>
          <w:rFonts w:ascii="Arial" w:eastAsia="Times New Roman" w:hAnsi="Arial" w:cs="Arial"/>
          <w:noProof/>
          <w:color w:val="000000"/>
          <w:sz w:val="20"/>
          <w:szCs w:val="20"/>
        </w:rPr>
        <w:drawing>
          <wp:inline distT="0" distB="0" distL="0" distR="0">
            <wp:extent cx="3781425" cy="2105025"/>
            <wp:effectExtent l="0" t="0" r="9525" b="9525"/>
            <wp:docPr id="7" name="Picture 7" descr="PaPD Training for adhoc staf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D Training for adhoc staff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425" cy="2105025"/>
                    </a:xfrm>
                    <a:prstGeom prst="rect">
                      <a:avLst/>
                    </a:prstGeom>
                    <a:noFill/>
                    <a:ln>
                      <a:noFill/>
                    </a:ln>
                  </pic:spPr>
                </pic:pic>
              </a:graphicData>
            </a:graphic>
          </wp:inline>
        </w:drawing>
      </w:r>
    </w:p>
    <w:p w:rsidR="000A0677" w:rsidRDefault="000A0677" w:rsidP="000A0677">
      <w:pPr>
        <w:pStyle w:val="DT"/>
        <w:rPr>
          <w:rStyle w:val="Strong"/>
          <w:color w:val="FF0000"/>
          <w:sz w:val="20"/>
        </w:rPr>
      </w:pPr>
      <w:r w:rsidRPr="00257AE6">
        <w:rPr>
          <w:rStyle w:val="Strong"/>
          <w:color w:val="FF0000"/>
          <w:sz w:val="20"/>
        </w:rPr>
        <w:t>PTAD’S ACTU CARRIES OUT A SENSITIZATION PROGRAM ON CORRUPTION</w:t>
      </w:r>
    </w:p>
    <w:p w:rsidR="000A0677" w:rsidRPr="00257AE6" w:rsidRDefault="000A0677" w:rsidP="000A0677">
      <w:pPr>
        <w:pStyle w:val="DT"/>
        <w:rPr>
          <w:rStyle w:val="Strong"/>
          <w:color w:val="FF0000"/>
          <w:sz w:val="20"/>
        </w:rPr>
      </w:pPr>
    </w:p>
    <w:p w:rsidR="000A0677" w:rsidRDefault="000A0677" w:rsidP="000A0677">
      <w:pPr>
        <w:rPr>
          <w:rFonts w:ascii="Arial" w:hAnsi="Arial" w:cs="Arial"/>
          <w:sz w:val="20"/>
        </w:rPr>
      </w:pPr>
      <w:r>
        <w:rPr>
          <w:rFonts w:ascii="Arial" w:hAnsi="Arial" w:cs="Arial"/>
          <w:sz w:val="20"/>
        </w:rPr>
        <w:t xml:space="preserve">PTAD, in collaboration with </w:t>
      </w:r>
      <w:r w:rsidRPr="00B35026">
        <w:rPr>
          <w:rFonts w:ascii="Arial" w:hAnsi="Arial" w:cs="Arial"/>
          <w:sz w:val="20"/>
        </w:rPr>
        <w:t>The Independent Corrupt</w:t>
      </w:r>
      <w:r>
        <w:rPr>
          <w:rFonts w:ascii="Arial" w:hAnsi="Arial" w:cs="Arial"/>
          <w:sz w:val="20"/>
        </w:rPr>
        <w:t xml:space="preserve"> Practices Commission (ICPC) had</w:t>
      </w:r>
      <w:r w:rsidRPr="00B35026">
        <w:rPr>
          <w:rFonts w:ascii="Arial" w:hAnsi="Arial" w:cs="Arial"/>
          <w:sz w:val="20"/>
        </w:rPr>
        <w:t xml:space="preserve"> set up </w:t>
      </w:r>
      <w:r>
        <w:rPr>
          <w:rFonts w:ascii="Arial" w:hAnsi="Arial" w:cs="Arial"/>
          <w:sz w:val="20"/>
        </w:rPr>
        <w:t xml:space="preserve">an </w:t>
      </w:r>
      <w:r w:rsidRPr="00B35026">
        <w:rPr>
          <w:rFonts w:ascii="Arial" w:hAnsi="Arial" w:cs="Arial"/>
          <w:sz w:val="20"/>
        </w:rPr>
        <w:t>Anti-C</w:t>
      </w:r>
      <w:r>
        <w:rPr>
          <w:rFonts w:ascii="Arial" w:hAnsi="Arial" w:cs="Arial"/>
          <w:sz w:val="20"/>
        </w:rPr>
        <w:t>orruption and Transparency Unit (ACTU</w:t>
      </w:r>
      <w:r w:rsidRPr="00B35026">
        <w:rPr>
          <w:rFonts w:ascii="Arial" w:hAnsi="Arial" w:cs="Arial"/>
          <w:sz w:val="20"/>
        </w:rPr>
        <w:t xml:space="preserve">) in </w:t>
      </w:r>
      <w:r>
        <w:rPr>
          <w:rFonts w:ascii="Arial" w:hAnsi="Arial" w:cs="Arial"/>
          <w:sz w:val="20"/>
        </w:rPr>
        <w:t xml:space="preserve">the Directorate. The unit </w:t>
      </w:r>
      <w:r w:rsidRPr="00B35026">
        <w:rPr>
          <w:rFonts w:ascii="Arial" w:hAnsi="Arial" w:cs="Arial"/>
          <w:sz w:val="20"/>
        </w:rPr>
        <w:t>serve</w:t>
      </w:r>
      <w:r>
        <w:rPr>
          <w:rFonts w:ascii="Arial" w:hAnsi="Arial" w:cs="Arial"/>
          <w:sz w:val="20"/>
        </w:rPr>
        <w:t>s</w:t>
      </w:r>
      <w:r w:rsidRPr="00B35026">
        <w:rPr>
          <w:rFonts w:ascii="Arial" w:hAnsi="Arial" w:cs="Arial"/>
          <w:sz w:val="20"/>
        </w:rPr>
        <w:t xml:space="preserve"> as one of the implementation mechanisms for the</w:t>
      </w:r>
      <w:r>
        <w:rPr>
          <w:rFonts w:ascii="Arial" w:hAnsi="Arial" w:cs="Arial"/>
          <w:sz w:val="20"/>
        </w:rPr>
        <w:t xml:space="preserve"> zero-tolerance policy of the Directorate and the</w:t>
      </w:r>
      <w:r w:rsidRPr="00B35026">
        <w:rPr>
          <w:rFonts w:ascii="Arial" w:hAnsi="Arial" w:cs="Arial"/>
          <w:sz w:val="20"/>
        </w:rPr>
        <w:t xml:space="preserve"> corruption and prevention mandates of the ICPC.</w:t>
      </w:r>
    </w:p>
    <w:p w:rsidR="000A0677" w:rsidRPr="00B35026" w:rsidRDefault="000A0677" w:rsidP="000A0677">
      <w:pPr>
        <w:rPr>
          <w:rFonts w:ascii="Arial" w:hAnsi="Arial" w:cs="Arial"/>
          <w:sz w:val="20"/>
        </w:rPr>
      </w:pPr>
      <w:r w:rsidRPr="00B35026">
        <w:rPr>
          <w:rFonts w:ascii="Arial" w:hAnsi="Arial" w:cs="Arial"/>
          <w:sz w:val="20"/>
        </w:rPr>
        <w:t xml:space="preserve"> One of the functions of ACTU</w:t>
      </w:r>
      <w:r>
        <w:rPr>
          <w:rFonts w:ascii="Arial" w:hAnsi="Arial" w:cs="Arial"/>
          <w:sz w:val="20"/>
        </w:rPr>
        <w:t xml:space="preserve"> in PTAD</w:t>
      </w:r>
      <w:r w:rsidRPr="00B35026">
        <w:rPr>
          <w:rFonts w:ascii="Arial" w:hAnsi="Arial" w:cs="Arial"/>
          <w:sz w:val="20"/>
        </w:rPr>
        <w:t xml:space="preserve"> is to educate staff of the</w:t>
      </w:r>
      <w:r>
        <w:rPr>
          <w:rFonts w:ascii="Arial" w:hAnsi="Arial" w:cs="Arial"/>
          <w:sz w:val="20"/>
        </w:rPr>
        <w:t xml:space="preserve"> Directorate </w:t>
      </w:r>
      <w:r w:rsidRPr="00B35026">
        <w:rPr>
          <w:rFonts w:ascii="Arial" w:hAnsi="Arial" w:cs="Arial"/>
          <w:sz w:val="20"/>
        </w:rPr>
        <w:t>on general ethical issues that impact on organizational performance and service delivery.</w:t>
      </w:r>
    </w:p>
    <w:p w:rsidR="000A0677" w:rsidRDefault="000A0677" w:rsidP="000A0677">
      <w:pPr>
        <w:rPr>
          <w:rFonts w:ascii="Arial" w:hAnsi="Arial" w:cs="Arial"/>
          <w:sz w:val="20"/>
        </w:rPr>
      </w:pPr>
      <w:r w:rsidRPr="00A52A24">
        <w:rPr>
          <w:rFonts w:ascii="Arial" w:hAnsi="Arial" w:cs="Arial"/>
          <w:noProof/>
          <w:sz w:val="20"/>
        </w:rPr>
        <mc:AlternateContent>
          <mc:Choice Requires="wps">
            <w:drawing>
              <wp:anchor distT="0" distB="0" distL="114300" distR="114300" simplePos="0" relativeHeight="251676672" behindDoc="0" locked="0" layoutInCell="1" allowOverlap="1" wp14:anchorId="66D40889" wp14:editId="6F5861F5">
                <wp:simplePos x="0" y="0"/>
                <wp:positionH relativeFrom="column">
                  <wp:posOffset>4566291</wp:posOffset>
                </wp:positionH>
                <wp:positionV relativeFrom="paragraph">
                  <wp:posOffset>748030</wp:posOffset>
                </wp:positionV>
                <wp:extent cx="2536433" cy="48461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6433" cy="484616"/>
                        </a:xfrm>
                        <a:prstGeom prst="rect">
                          <a:avLst/>
                        </a:prstGeom>
                        <a:noFill/>
                        <a:ln w="6350">
                          <a:noFill/>
                        </a:ln>
                        <a:effectLst/>
                      </wps:spPr>
                      <wps:txbx>
                        <w:txbxContent>
                          <w:p w:rsidR="000A0677" w:rsidRPr="00A52A24" w:rsidRDefault="000A0677" w:rsidP="000A0677">
                            <w:pPr>
                              <w:rPr>
                                <w:rFonts w:ascii="Arial" w:hAnsi="Arial" w:cs="Arial"/>
                                <w:b/>
                                <w:i/>
                                <w:color w:val="FFFFFF" w:themeColor="background1"/>
                                <w:sz w:val="16"/>
                              </w:rPr>
                            </w:pPr>
                            <w:r>
                              <w:rPr>
                                <w:rFonts w:ascii="Arial" w:hAnsi="Arial" w:cs="Arial"/>
                                <w:b/>
                                <w:i/>
                                <w:color w:val="FFFFFF" w:themeColor="background1"/>
                                <w:sz w:val="16"/>
                              </w:rPr>
                              <w:t xml:space="preserve">Pic 2: </w:t>
                            </w:r>
                            <w:r w:rsidRPr="00A52A24">
                              <w:rPr>
                                <w:rFonts w:ascii="Arial" w:hAnsi="Arial" w:cs="Arial"/>
                                <w:b/>
                                <w:i/>
                                <w:color w:val="FFFFFF" w:themeColor="background1"/>
                                <w:sz w:val="16"/>
                              </w:rPr>
                              <w:t>Cross Section of PTAD Staff during Parastatal Verification Exercise Role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40889" id="Text Box 27" o:spid="_x0000_s1032" type="#_x0000_t202" style="position:absolute;margin-left:359.55pt;margin-top:58.9pt;width:199.7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" filled="f" stroked="f" strokeweight=".5pt">
                <v:textbox>
                  <w:txbxContent>
                    <w:p w:rsidR="000A0677" w:rsidRPr="00A52A24" w:rsidRDefault="000A0677" w:rsidP="000A0677">
                      <w:pPr>
                        <w:rPr>
                          <w:rFonts w:ascii="Arial" w:hAnsi="Arial" w:cs="Arial"/>
                          <w:b/>
                          <w:i/>
                          <w:color w:val="FFFFFF" w:themeColor="background1"/>
                          <w:sz w:val="16"/>
                        </w:rPr>
                      </w:pPr>
                      <w:r>
                        <w:rPr>
                          <w:rFonts w:ascii="Arial" w:hAnsi="Arial" w:cs="Arial"/>
                          <w:b/>
                          <w:i/>
                          <w:color w:val="FFFFFF" w:themeColor="background1"/>
                          <w:sz w:val="16"/>
                        </w:rPr>
                        <w:t xml:space="preserve">Pic 2: </w:t>
                      </w:r>
                      <w:r w:rsidRPr="00A52A24">
                        <w:rPr>
                          <w:rFonts w:ascii="Arial" w:hAnsi="Arial" w:cs="Arial"/>
                          <w:b/>
                          <w:i/>
                          <w:color w:val="FFFFFF" w:themeColor="background1"/>
                          <w:sz w:val="16"/>
                        </w:rPr>
                        <w:t>Cross Section of PTAD Staff during Parastatal Verification Exercise Role training</w:t>
                      </w:r>
                    </w:p>
                  </w:txbxContent>
                </v:textbox>
              </v:shape>
            </w:pict>
          </mc:Fallback>
        </mc:AlternateContent>
      </w:r>
      <w:r w:rsidRPr="00B35026">
        <w:rPr>
          <w:rFonts w:ascii="Arial" w:hAnsi="Arial" w:cs="Arial"/>
          <w:sz w:val="20"/>
        </w:rPr>
        <w:t xml:space="preserve">In relation to this PTAD’s Anti-Corruption and Transparency Unit carried out a sensitization program on </w:t>
      </w:r>
      <w:r>
        <w:rPr>
          <w:rFonts w:ascii="Arial" w:hAnsi="Arial" w:cs="Arial"/>
          <w:sz w:val="20"/>
        </w:rPr>
        <w:t>corruption. It sensitized staff</w:t>
      </w:r>
      <w:r w:rsidRPr="00B35026">
        <w:rPr>
          <w:rFonts w:ascii="Arial" w:hAnsi="Arial" w:cs="Arial"/>
          <w:sz w:val="20"/>
        </w:rPr>
        <w:t xml:space="preserve"> on the different types of corruption, anti-corruption legislations, and the anti-corruption </w:t>
      </w:r>
      <w:bookmarkStart w:id="0" w:name="_GoBack"/>
      <w:bookmarkEnd w:id="0"/>
      <w:r w:rsidRPr="00B35026">
        <w:rPr>
          <w:rFonts w:ascii="Arial" w:hAnsi="Arial" w:cs="Arial"/>
          <w:sz w:val="20"/>
        </w:rPr>
        <w:t>compliance program that is required to mitigate the risk of corruption within PTAD.</w:t>
      </w:r>
    </w:p>
    <w:p w:rsidR="000A0677" w:rsidRPr="00B35026" w:rsidRDefault="000A0677" w:rsidP="000A0677">
      <w:pPr>
        <w:spacing w:line="252" w:lineRule="auto"/>
        <w:rPr>
          <w:rFonts w:ascii="Arial" w:hAnsi="Arial" w:cs="Arial"/>
          <w:sz w:val="20"/>
        </w:rPr>
      </w:pPr>
      <w:r>
        <w:rPr>
          <w:rFonts w:ascii="Arial" w:hAnsi="Arial" w:cs="Arial"/>
          <w:sz w:val="20"/>
        </w:rPr>
        <w:t xml:space="preserve">The Unit is making significant strides in </w:t>
      </w:r>
      <w:r w:rsidRPr="00B35026">
        <w:rPr>
          <w:rFonts w:ascii="Arial" w:hAnsi="Arial" w:cs="Arial"/>
          <w:sz w:val="20"/>
        </w:rPr>
        <w:t>inculcat</w:t>
      </w:r>
      <w:r>
        <w:rPr>
          <w:rFonts w:ascii="Arial" w:hAnsi="Arial" w:cs="Arial"/>
          <w:sz w:val="20"/>
        </w:rPr>
        <w:t>ing</w:t>
      </w:r>
      <w:r w:rsidRPr="00B35026">
        <w:rPr>
          <w:rFonts w:ascii="Arial" w:hAnsi="Arial" w:cs="Arial"/>
          <w:sz w:val="20"/>
        </w:rPr>
        <w:t xml:space="preserve"> a culture of ethics and compliance in PTAD. </w:t>
      </w:r>
    </w:p>
    <w:sectPr w:rsidR="000A0677" w:rsidRPr="00B35026" w:rsidSect="000A0677">
      <w:headerReference w:type="default" r:id="rId9"/>
      <w:footerReference w:type="default" r:id="rId10"/>
      <w:footerReference w:type="first" r:id="rId11"/>
      <w:pgSz w:w="12240" w:h="15840"/>
      <w:pgMar w:top="540" w:right="990" w:bottom="450" w:left="81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5" w:rsidRDefault="000A0677" w:rsidP="001C4B45">
    <w:pPr>
      <w:pStyle w:val="Footer"/>
      <w:jc w:val="center"/>
    </w:pPr>
  </w:p>
  <w:p w:rsidR="001C4B45" w:rsidRDefault="000A0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5" w:rsidRPr="005441ED" w:rsidRDefault="000A0677">
    <w:pPr>
      <w:pStyle w:val="Footer"/>
      <w:rPr>
        <w:sz w:val="16"/>
        <w:szCs w:val="16"/>
      </w:rPr>
    </w:pPr>
    <w:r w:rsidRPr="005441ED">
      <w:rPr>
        <w:sz w:val="16"/>
        <w:szCs w:val="16"/>
      </w:rPr>
      <w:t xml:space="preserve">Pension Transitional Arrangement Directorate </w:t>
    </w:r>
  </w:p>
  <w:p w:rsidR="001C4B45" w:rsidRPr="005441ED" w:rsidRDefault="000A0677">
    <w:pPr>
      <w:pStyle w:val="Footer"/>
      <w:rPr>
        <w:sz w:val="16"/>
        <w:szCs w:val="16"/>
      </w:rPr>
    </w:pPr>
    <w:r w:rsidRPr="005441ED">
      <w:rPr>
        <w:sz w:val="16"/>
        <w:szCs w:val="16"/>
      </w:rPr>
      <w:t xml:space="preserve">22 Katsina Ala Crescent, Off Yedseram Street, Maitama, Abuja. </w:t>
    </w:r>
    <w:proofErr w:type="spellStart"/>
    <w:r w:rsidRPr="005441ED">
      <w:rPr>
        <w:sz w:val="16"/>
        <w:szCs w:val="16"/>
      </w:rPr>
      <w:t>Email:info@ptad.gov.ng</w:t>
    </w:r>
    <w:proofErr w:type="spellEnd"/>
    <w:r w:rsidRPr="005441ED">
      <w:rPr>
        <w:sz w:val="16"/>
        <w:szCs w:val="16"/>
      </w:rPr>
      <w:t>, Website:</w:t>
    </w:r>
    <w:r>
      <w:rPr>
        <w:sz w:val="16"/>
        <w:szCs w:val="16"/>
      </w:rPr>
      <w:t xml:space="preserve"> </w:t>
    </w:r>
    <w:r w:rsidRPr="005441ED">
      <w:rPr>
        <w:sz w:val="16"/>
        <w:szCs w:val="16"/>
      </w:rPr>
      <w:t>w</w:t>
    </w:r>
    <w:r>
      <w:rPr>
        <w:sz w:val="16"/>
        <w:szCs w:val="16"/>
      </w:rPr>
      <w:t>w</w:t>
    </w:r>
    <w:r w:rsidRPr="005441ED">
      <w:rPr>
        <w:sz w:val="16"/>
        <w:szCs w:val="16"/>
      </w:rPr>
      <w:t>w.ptad.gov.ng</w:t>
    </w:r>
  </w:p>
  <w:p w:rsidR="001C4B45" w:rsidRDefault="000A067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45" w:rsidRDefault="000A0677" w:rsidP="001C4B45">
    <w:pPr>
      <w:pStyle w:val="Header"/>
      <w:tabs>
        <w:tab w:val="clear" w:pos="4680"/>
        <w:tab w:val="clear" w:pos="9360"/>
        <w:tab w:val="right" w:pos="13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3D2B"/>
    <w:multiLevelType w:val="hybridMultilevel"/>
    <w:tmpl w:val="5CD8634C"/>
    <w:lvl w:ilvl="0" w:tplc="D5D4A5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793820"/>
    <w:multiLevelType w:val="hybridMultilevel"/>
    <w:tmpl w:val="9440D740"/>
    <w:lvl w:ilvl="0" w:tplc="4C164F2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807191"/>
    <w:multiLevelType w:val="hybridMultilevel"/>
    <w:tmpl w:val="10FE5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77"/>
    <w:rsid w:val="000A0677"/>
    <w:rsid w:val="002427D5"/>
    <w:rsid w:val="004459BB"/>
    <w:rsid w:val="00597964"/>
    <w:rsid w:val="007F1AFD"/>
    <w:rsid w:val="00C43925"/>
    <w:rsid w:val="00F8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50F1-D738-4673-8968-85E5F6A9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77"/>
    <w:pPr>
      <w:spacing w:after="200" w:line="288"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677"/>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0A0677"/>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0A0677"/>
    <w:pPr>
      <w:numPr>
        <w:ilvl w:val="1"/>
      </w:numPr>
    </w:pPr>
    <w:rPr>
      <w:rFonts w:asciiTheme="majorHAnsi" w:eastAsiaTheme="majorEastAsia" w:hAnsiTheme="majorHAnsi" w:cstheme="majorBidi"/>
      <w:iCs/>
      <w:caps/>
      <w:color w:val="44546A" w:themeColor="text2"/>
      <w:sz w:val="36"/>
      <w:szCs w:val="24"/>
    </w:rPr>
  </w:style>
  <w:style w:type="character" w:customStyle="1" w:styleId="SubtitleChar">
    <w:name w:val="Subtitle Char"/>
    <w:basedOn w:val="DefaultParagraphFont"/>
    <w:link w:val="Subtitle"/>
    <w:uiPriority w:val="11"/>
    <w:rsid w:val="000A0677"/>
    <w:rPr>
      <w:rFonts w:asciiTheme="majorHAnsi" w:eastAsiaTheme="majorEastAsia" w:hAnsiTheme="majorHAnsi" w:cstheme="majorBidi"/>
      <w:iCs/>
      <w:caps/>
      <w:color w:val="44546A" w:themeColor="text2"/>
      <w:sz w:val="36"/>
      <w:szCs w:val="24"/>
    </w:rPr>
  </w:style>
  <w:style w:type="character" w:styleId="Strong">
    <w:name w:val="Strong"/>
    <w:basedOn w:val="DefaultParagraphFont"/>
    <w:uiPriority w:val="22"/>
    <w:qFormat/>
    <w:rsid w:val="000A0677"/>
    <w:rPr>
      <w:b/>
      <w:bCs/>
    </w:rPr>
  </w:style>
  <w:style w:type="paragraph" w:styleId="ListParagraph">
    <w:name w:val="List Paragraph"/>
    <w:basedOn w:val="Normal"/>
    <w:uiPriority w:val="34"/>
    <w:qFormat/>
    <w:rsid w:val="000A0677"/>
    <w:pPr>
      <w:ind w:left="720"/>
      <w:contextualSpacing/>
    </w:pPr>
  </w:style>
  <w:style w:type="paragraph" w:styleId="Header">
    <w:name w:val="header"/>
    <w:basedOn w:val="Normal"/>
    <w:link w:val="HeaderChar"/>
    <w:uiPriority w:val="99"/>
    <w:unhideWhenUsed/>
    <w:rsid w:val="000A0677"/>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0A0677"/>
    <w:rPr>
      <w:rFonts w:eastAsiaTheme="minorEastAsia"/>
      <w:lang w:eastAsia="ja-JP"/>
    </w:rPr>
  </w:style>
  <w:style w:type="paragraph" w:styleId="Footer">
    <w:name w:val="footer"/>
    <w:basedOn w:val="Normal"/>
    <w:link w:val="FooterChar"/>
    <w:uiPriority w:val="99"/>
    <w:unhideWhenUsed/>
    <w:rsid w:val="000A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677"/>
    <w:rPr>
      <w:rFonts w:eastAsiaTheme="minorEastAsia"/>
    </w:rPr>
  </w:style>
  <w:style w:type="table" w:styleId="TableGrid">
    <w:name w:val="Table Grid"/>
    <w:basedOn w:val="TableNormal"/>
    <w:uiPriority w:val="59"/>
    <w:rsid w:val="000A067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Char">
    <w:name w:val="DT Char"/>
    <w:basedOn w:val="DefaultParagraphFont"/>
    <w:link w:val="DT"/>
    <w:locked/>
    <w:rsid w:val="000A0677"/>
    <w:rPr>
      <w:rFonts w:ascii="Arial" w:hAnsi="Arial" w:cs="Arial"/>
    </w:rPr>
  </w:style>
  <w:style w:type="paragraph" w:customStyle="1" w:styleId="DT">
    <w:name w:val="DT"/>
    <w:basedOn w:val="Normal"/>
    <w:link w:val="DTChar"/>
    <w:qFormat/>
    <w:rsid w:val="000A0677"/>
    <w:pPr>
      <w:spacing w:after="0" w:line="240" w:lineRule="auto"/>
      <w:jc w:val="both"/>
    </w:pPr>
    <w:rPr>
      <w:rFonts w:ascii="Arial" w:eastAsiaTheme="minorHAnsi" w:hAnsi="Arial" w:cs="Arial"/>
    </w:rPr>
  </w:style>
  <w:style w:type="character" w:styleId="Hyperlink">
    <w:name w:val="Hyperlink"/>
    <w:basedOn w:val="DefaultParagraphFont"/>
    <w:uiPriority w:val="99"/>
    <w:unhideWhenUsed/>
    <w:rsid w:val="000A0677"/>
    <w:rPr>
      <w:color w:val="0563C1" w:themeColor="hyperlink"/>
      <w:u w:val="single"/>
    </w:rPr>
  </w:style>
  <w:style w:type="paragraph" w:styleId="NormalWeb">
    <w:name w:val="Normal (Web)"/>
    <w:basedOn w:val="Normal"/>
    <w:uiPriority w:val="99"/>
    <w:semiHidden/>
    <w:unhideWhenUsed/>
    <w:rsid w:val="000A067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independent.ng/nlpc-standard-alliance-life-assurance-others-owe-n11bn-legacy-f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hyperlink" Target="https://www.independent.ng/nlpc-standard-alliance-life-assurance-others-owe-n11bn-legacy-fun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A583247354043A598011696107646"/>
        <w:category>
          <w:name w:val="General"/>
          <w:gallery w:val="placeholder"/>
        </w:category>
        <w:types>
          <w:type w:val="bbPlcHdr"/>
        </w:types>
        <w:behaviors>
          <w:behavior w:val="content"/>
        </w:behaviors>
        <w:guid w:val="{3DFB5FDE-E1CD-41FF-9D59-59DA9FD71E08}"/>
      </w:docPartPr>
      <w:docPartBody>
        <w:p w:rsidR="00000000" w:rsidRDefault="00BB725E" w:rsidP="00BB725E">
          <w:pPr>
            <w:pStyle w:val="9A8A583247354043A598011696107646"/>
          </w:pPr>
          <w:r>
            <w:t>[Type the document subtitle]</w:t>
          </w:r>
        </w:p>
      </w:docPartBody>
    </w:docPart>
    <w:docPart>
      <w:docPartPr>
        <w:name w:val="01C16654968B4E048AA519094FA734E5"/>
        <w:category>
          <w:name w:val="General"/>
          <w:gallery w:val="placeholder"/>
        </w:category>
        <w:types>
          <w:type w:val="bbPlcHdr"/>
        </w:types>
        <w:behaviors>
          <w:behavior w:val="content"/>
        </w:behaviors>
        <w:guid w:val="{D7CED6F5-ABCF-4AC0-8156-958FB0A6432E}"/>
      </w:docPartPr>
      <w:docPartBody>
        <w:p w:rsidR="00000000" w:rsidRDefault="00BB725E" w:rsidP="00BB725E">
          <w:pPr>
            <w:pStyle w:val="01C16654968B4E048AA519094FA734E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E"/>
    <w:rsid w:val="00BB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0B2869B7F462BB0F85B6EB6C7F6F5">
    <w:name w:val="8E30B2869B7F462BB0F85B6EB6C7F6F5"/>
    <w:rsid w:val="00BB725E"/>
  </w:style>
  <w:style w:type="paragraph" w:customStyle="1" w:styleId="9A8A583247354043A598011696107646">
    <w:name w:val="9A8A583247354043A598011696107646"/>
    <w:rsid w:val="00BB725E"/>
  </w:style>
  <w:style w:type="paragraph" w:customStyle="1" w:styleId="01C16654968B4E048AA519094FA734E5">
    <w:name w:val="01C16654968B4E048AA519094FA734E5"/>
    <w:rsid w:val="00BB7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1617</Characters>
  <Application>Microsoft Office Word</Application>
  <DocSecurity>0</DocSecurity>
  <Lines>13</Lines>
  <Paragraphs>3</Paragraphs>
  <ScaleCrop>false</ScaleCrop>
  <Company>Bill and Melinda Gates Foundation</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UPDATE REPORT</dc:title>
  <dc:subject>MARCH 2019</dc:subject>
  <dc:creator>Harriet Ada Agbenyi</dc:creator>
  <cp:keywords/>
  <dc:description/>
  <cp:lastModifiedBy>Harriet Ada Agbenyi</cp:lastModifiedBy>
  <cp:revision>1</cp:revision>
  <dcterms:created xsi:type="dcterms:W3CDTF">2019-07-11T17:08:00Z</dcterms:created>
  <dcterms:modified xsi:type="dcterms:W3CDTF">2019-07-11T17:14:00Z</dcterms:modified>
</cp:coreProperties>
</file>